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45D3A8DD" w14:textId="77777777" w:rsidR="00B048A9" w:rsidRDefault="00B048A9" w:rsidP="00061D10">
      <w:pPr>
        <w:pStyle w:val="BodyTextIndent"/>
        <w:ind w:firstLine="0"/>
        <w:rPr>
          <w:rStyle w:val="normaltextrun"/>
          <w:rFonts w:ascii="Segoe UI" w:hAnsi="Segoe UI" w:cs="Segoe UI"/>
          <w:color w:val="000000"/>
          <w:sz w:val="20"/>
          <w:shd w:val="clear" w:color="auto" w:fill="FFFFFF"/>
        </w:rPr>
      </w:pPr>
    </w:p>
    <w:p w14:paraId="7DEF365B" w14:textId="2B8B7561" w:rsidR="003C1024" w:rsidRDefault="00B048A9" w:rsidP="00B048A9">
      <w:pPr>
        <w:pStyle w:val="BodyTextIndent"/>
        <w:ind w:firstLine="0"/>
        <w:jc w:val="center"/>
        <w:rPr>
          <w:rStyle w:val="normaltextrun"/>
          <w:rFonts w:ascii="Segoe UI" w:hAnsi="Segoe UI" w:cs="Segoe UI"/>
          <w:color w:val="000000"/>
          <w:sz w:val="20"/>
          <w:shd w:val="clear" w:color="auto" w:fill="FFFFFF"/>
        </w:rPr>
      </w:pPr>
      <w:r>
        <w:rPr>
          <w:rStyle w:val="normaltextrun"/>
          <w:rFonts w:ascii="Segoe UI" w:hAnsi="Segoe UI" w:cs="Segoe UI"/>
          <w:color w:val="000000"/>
          <w:sz w:val="20"/>
          <w:shd w:val="clear" w:color="auto" w:fill="FFFFFF"/>
        </w:rPr>
        <w:t xml:space="preserve">2021 m. </w:t>
      </w:r>
      <w:r w:rsidR="00F45EB8">
        <w:rPr>
          <w:rStyle w:val="normaltextrun"/>
          <w:rFonts w:ascii="Segoe UI" w:hAnsi="Segoe UI" w:cs="Segoe UI"/>
          <w:color w:val="000000"/>
          <w:sz w:val="20"/>
          <w:shd w:val="clear" w:color="auto" w:fill="FFFFFF"/>
        </w:rPr>
        <w:t>kovo</w:t>
      </w:r>
      <w:r>
        <w:rPr>
          <w:rStyle w:val="normaltextrun"/>
          <w:rFonts w:ascii="Segoe UI" w:hAnsi="Segoe UI" w:cs="Segoe UI"/>
          <w:color w:val="000000"/>
          <w:sz w:val="20"/>
          <w:shd w:val="clear" w:color="auto" w:fill="FFFFFF"/>
        </w:rPr>
        <w:t> </w:t>
      </w:r>
      <w:r w:rsidR="00F45EB8">
        <w:rPr>
          <w:rStyle w:val="normaltextrun"/>
          <w:rFonts w:ascii="Segoe UI" w:hAnsi="Segoe UI" w:cs="Segoe UI"/>
          <w:color w:val="000000"/>
          <w:sz w:val="20"/>
          <w:shd w:val="clear" w:color="auto" w:fill="FFFFFF"/>
        </w:rPr>
        <w:t>31</w:t>
      </w:r>
      <w:r>
        <w:rPr>
          <w:rStyle w:val="normaltextrun"/>
          <w:rFonts w:ascii="Segoe UI" w:hAnsi="Segoe UI" w:cs="Segoe UI"/>
          <w:color w:val="000000"/>
          <w:sz w:val="20"/>
          <w:shd w:val="clear" w:color="auto" w:fill="FFFFFF"/>
        </w:rPr>
        <w:t xml:space="preserve"> d.</w:t>
      </w:r>
    </w:p>
    <w:p w14:paraId="7E06F365" w14:textId="77777777" w:rsidR="00B048A9" w:rsidRPr="005F3836" w:rsidRDefault="00B048A9"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04A4CCB3" w14:textId="5EFABC46" w:rsidR="00F4709C" w:rsidRDefault="00EA141E" w:rsidP="00F4709C">
      <w:pPr>
        <w:jc w:val="both"/>
        <w:rPr>
          <w:rFonts w:ascii="Arial" w:hAnsi="Arial" w:cs="Arial"/>
        </w:rPr>
      </w:pPr>
      <w:r w:rsidRPr="00170039">
        <w:rPr>
          <w:rFonts w:ascii="Arial" w:hAnsi="Arial" w:cs="Arial"/>
          <w:b/>
          <w:bCs/>
          <w:color w:val="000000"/>
          <w:lang w:eastAsia="lt-LT"/>
        </w:rPr>
        <w:t>AB</w:t>
      </w:r>
      <w:r w:rsidRPr="00D05ECD">
        <w:rPr>
          <w:rFonts w:ascii="Arial" w:hAnsi="Arial" w:cs="Arial"/>
          <w:b/>
          <w:bCs/>
          <w:color w:val="000000"/>
          <w:lang w:eastAsia="lt-LT"/>
        </w:rPr>
        <w:t xml:space="preserve"> „Ignitis grupė“ </w:t>
      </w:r>
      <w:r w:rsidRPr="00D05ECD">
        <w:rPr>
          <w:rFonts w:ascii="Arial" w:hAnsi="Arial" w:cs="Arial"/>
          <w:bCs/>
          <w:color w:val="000000"/>
          <w:lang w:eastAsia="lt-LT"/>
        </w:rPr>
        <w:t>pagal L</w:t>
      </w:r>
      <w:r w:rsidRPr="00D05ECD">
        <w:rPr>
          <w:rFonts w:ascii="Arial" w:hAnsi="Arial" w:cs="Arial"/>
          <w:lang w:eastAsia="lt-LT"/>
        </w:rPr>
        <w:t xml:space="preserve">ietuvos Respublikos teisės aktus teisėtai įregistruota ir veikianti uždaroji akcinė bendrovė, juridinio asmens kodas </w:t>
      </w:r>
      <w:r w:rsidRPr="001C06AC">
        <w:rPr>
          <w:rFonts w:ascii="Arial" w:hAnsi="Arial" w:cs="Arial"/>
          <w:color w:val="000000"/>
          <w:lang w:eastAsia="lt-LT"/>
        </w:rPr>
        <w:t>301844044</w:t>
      </w:r>
      <w:r w:rsidRPr="001C06AC">
        <w:rPr>
          <w:rFonts w:ascii="Arial" w:hAnsi="Arial" w:cs="Arial"/>
          <w:lang w:eastAsia="lt-LT"/>
        </w:rPr>
        <w:t xml:space="preserve">, PVM mokėtojo kodas LT 100004278519 registruotos buveinės adresas Žvejų g. 14, </w:t>
      </w:r>
      <w:r w:rsidRPr="001C06AC">
        <w:rPr>
          <w:rFonts w:ascii="Arial" w:hAnsi="Arial" w:cs="Arial"/>
        </w:rPr>
        <w:t>LT-09310 Vilnius</w:t>
      </w:r>
      <w:r w:rsidRPr="001C06AC">
        <w:rPr>
          <w:rFonts w:ascii="Arial" w:hAnsi="Arial" w:cs="Arial"/>
          <w:lang w:eastAsia="lt-LT"/>
        </w:rPr>
        <w:t xml:space="preserve">, Lietuvos Respublika, </w:t>
      </w:r>
      <w:r w:rsidRPr="001C06AC">
        <w:rPr>
          <w:rFonts w:ascii="Arial" w:hAnsi="Arial" w:cs="Arial"/>
        </w:rPr>
        <w:t>apie kurią kaupiami duomenys ir saugomi VĮ Registrų centras, atstovaujama</w:t>
      </w:r>
      <w:r w:rsidRPr="00607632">
        <w:rPr>
          <w:rFonts w:ascii="Arial" w:hAnsi="Arial" w:cs="Arial"/>
        </w:rPr>
        <w:t xml:space="preserve"> </w:t>
      </w:r>
      <w:r w:rsidR="00B26F26">
        <w:rPr>
          <w:rFonts w:ascii="Arial" w:hAnsi="Arial" w:cs="Arial"/>
        </w:rPr>
        <w:t>_____________________________________________________</w:t>
      </w:r>
      <w:r w:rsidRPr="00607632">
        <w:rPr>
          <w:rFonts w:ascii="Arial" w:hAnsi="Arial" w:cs="Arial"/>
        </w:rPr>
        <w:t xml:space="preserve">, </w:t>
      </w:r>
      <w:r w:rsidR="00B26F26">
        <w:rPr>
          <w:rFonts w:ascii="Arial" w:hAnsi="Arial" w:cs="Arial"/>
        </w:rPr>
        <w:t>_________________________________</w:t>
      </w:r>
      <w:r w:rsidRPr="00D05ECD">
        <w:rPr>
          <w:rFonts w:ascii="Arial" w:hAnsi="Arial" w:cs="Arial"/>
        </w:rPr>
        <w:t xml:space="preserve"> (toliau – </w:t>
      </w:r>
      <w:r>
        <w:rPr>
          <w:rFonts w:ascii="Arial" w:hAnsi="Arial" w:cs="Arial"/>
        </w:rPr>
        <w:t>Užsakovas</w:t>
      </w:r>
      <w:r w:rsidRPr="00D05ECD">
        <w:rPr>
          <w:rFonts w:ascii="Arial" w:hAnsi="Arial" w:cs="Arial"/>
        </w:rPr>
        <w:t>)</w:t>
      </w:r>
      <w:r>
        <w:rPr>
          <w:rFonts w:ascii="Arial" w:hAnsi="Arial" w:cs="Arial"/>
        </w:rPr>
        <w:t>,</w:t>
      </w:r>
    </w:p>
    <w:p w14:paraId="65E27355" w14:textId="77777777" w:rsidR="00EA141E" w:rsidRDefault="00EA141E"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312952" w:rsidRDefault="00F60023" w:rsidP="00D35E05">
      <w:pPr>
        <w:pStyle w:val="ListParagraph"/>
        <w:numPr>
          <w:ilvl w:val="1"/>
          <w:numId w:val="40"/>
        </w:numPr>
        <w:tabs>
          <w:tab w:val="left" w:pos="709"/>
          <w:tab w:val="left" w:pos="851"/>
        </w:tabs>
        <w:ind w:left="0" w:firstLine="0"/>
        <w:jc w:val="both"/>
        <w:rPr>
          <w:rFonts w:ascii="Arial" w:hAnsi="Arial" w:cs="Arial"/>
        </w:rPr>
      </w:pPr>
      <w:r w:rsidRPr="00312952">
        <w:rPr>
          <w:rFonts w:ascii="Arial" w:hAnsi="Arial" w:cs="Arial"/>
        </w:rPr>
        <w:t xml:space="preserve">Šia Sutartimi Šalys susitaria dėl tokių </w:t>
      </w:r>
      <w:r w:rsidR="00896017" w:rsidRPr="00312952">
        <w:rPr>
          <w:rFonts w:ascii="Arial" w:hAnsi="Arial" w:cs="Arial"/>
        </w:rPr>
        <w:t>Paslaugų (</w:t>
      </w:r>
      <w:r w:rsidRPr="00312952">
        <w:rPr>
          <w:rFonts w:ascii="Arial" w:hAnsi="Arial" w:cs="Arial"/>
        </w:rPr>
        <w:t>Paslaugų grupių</w:t>
      </w:r>
      <w:r w:rsidR="00896017" w:rsidRPr="00312952">
        <w:rPr>
          <w:rFonts w:ascii="Arial" w:hAnsi="Arial" w:cs="Arial"/>
        </w:rPr>
        <w:t>)</w:t>
      </w:r>
      <w:r w:rsidRPr="00312952">
        <w:rPr>
          <w:rFonts w:ascii="Arial" w:hAnsi="Arial" w:cs="Arial"/>
        </w:rPr>
        <w:t xml:space="preserve"> teikimo </w:t>
      </w:r>
      <w:r w:rsidR="00B62B05" w:rsidRPr="00312952">
        <w:rPr>
          <w:rFonts w:ascii="Arial" w:hAnsi="Arial" w:cs="Arial"/>
        </w:rPr>
        <w:t>Užsakovui</w:t>
      </w:r>
      <w:r w:rsidRPr="00312952">
        <w:rPr>
          <w:rFonts w:ascii="Arial" w:hAnsi="Arial" w:cs="Arial"/>
        </w:rPr>
        <w:t>:</w:t>
      </w:r>
    </w:p>
    <w:p w14:paraId="50A5CCCB" w14:textId="669621EC" w:rsidR="00DA74BB" w:rsidRPr="00312952" w:rsidRDefault="00785DF1" w:rsidP="00DA74BB">
      <w:pPr>
        <w:pStyle w:val="ListParagraph"/>
        <w:numPr>
          <w:ilvl w:val="2"/>
          <w:numId w:val="40"/>
        </w:numPr>
        <w:tabs>
          <w:tab w:val="left" w:pos="851"/>
        </w:tabs>
        <w:ind w:left="142" w:firstLine="0"/>
        <w:jc w:val="both"/>
        <w:rPr>
          <w:rFonts w:ascii="Arial" w:eastAsiaTheme="minorEastAsia" w:hAnsi="Arial" w:cs="Arial"/>
        </w:rPr>
      </w:pPr>
      <w:r>
        <w:rPr>
          <w:rFonts w:ascii="Arial" w:hAnsi="Arial" w:cs="Arial"/>
        </w:rPr>
        <w:t>r</w:t>
      </w:r>
      <w:r w:rsidRPr="00F24698">
        <w:rPr>
          <w:rFonts w:ascii="Arial" w:hAnsi="Arial" w:cs="Arial"/>
        </w:rPr>
        <w:t>inkodaros valdymo konsultacin</w:t>
      </w:r>
      <w:r w:rsidR="00BF1322">
        <w:rPr>
          <w:rFonts w:ascii="Arial" w:hAnsi="Arial" w:cs="Arial"/>
        </w:rPr>
        <w:t>ių</w:t>
      </w:r>
      <w:r w:rsidRPr="00F24698">
        <w:rPr>
          <w:rFonts w:ascii="Arial" w:hAnsi="Arial" w:cs="Arial"/>
        </w:rPr>
        <w:t xml:space="preserve"> paslaug</w:t>
      </w:r>
      <w:r w:rsidR="00BF1322">
        <w:rPr>
          <w:rFonts w:ascii="Arial" w:hAnsi="Arial" w:cs="Arial"/>
        </w:rPr>
        <w:t>ų</w:t>
      </w:r>
      <w:r w:rsidR="00DA74BB" w:rsidRPr="00312952">
        <w:rPr>
          <w:rFonts w:ascii="Arial" w:hAnsi="Arial" w:cs="Arial"/>
        </w:rPr>
        <w:t>;</w:t>
      </w:r>
    </w:p>
    <w:p w14:paraId="77FBE7E6" w14:textId="211C411C" w:rsidR="002B1B4D" w:rsidRPr="00312952" w:rsidRDefault="002B1B4D" w:rsidP="00DA74BB">
      <w:pPr>
        <w:pStyle w:val="ListParagraph"/>
        <w:numPr>
          <w:ilvl w:val="2"/>
          <w:numId w:val="40"/>
        </w:numPr>
        <w:tabs>
          <w:tab w:val="left" w:pos="851"/>
        </w:tabs>
        <w:ind w:left="142" w:firstLine="0"/>
        <w:jc w:val="both"/>
        <w:rPr>
          <w:rFonts w:ascii="Arial" w:eastAsiaTheme="minorEastAsia" w:hAnsi="Arial" w:cs="Arial"/>
        </w:rPr>
      </w:pPr>
      <w:r w:rsidRPr="00312952">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4C738DB1" w:rsidR="006D1E02" w:rsidRPr="004F0FAC" w:rsidRDefault="002E077A" w:rsidP="00C24372">
      <w:pPr>
        <w:pStyle w:val="ListParagraph"/>
        <w:numPr>
          <w:ilvl w:val="1"/>
          <w:numId w:val="40"/>
        </w:numPr>
        <w:ind w:left="0" w:firstLine="0"/>
        <w:jc w:val="both"/>
        <w:rPr>
          <w:rFonts w:ascii="Arial" w:hAnsi="Arial" w:cs="Arial"/>
        </w:rPr>
      </w:pPr>
      <w:r w:rsidRPr="004F0FAC">
        <w:rPr>
          <w:rFonts w:ascii="Arial" w:hAnsi="Arial" w:cs="Arial"/>
        </w:rPr>
        <w:t>Sutarties</w:t>
      </w:r>
      <w:r w:rsidR="006D1E02" w:rsidRPr="004F0FAC">
        <w:rPr>
          <w:rFonts w:ascii="Arial" w:hAnsi="Arial" w:cs="Arial"/>
        </w:rPr>
        <w:t xml:space="preserve"> kain</w:t>
      </w:r>
      <w:r w:rsidRPr="004F0FAC">
        <w:rPr>
          <w:rFonts w:ascii="Arial" w:hAnsi="Arial" w:cs="Arial"/>
        </w:rPr>
        <w:t>a:</w:t>
      </w:r>
      <w:r w:rsidR="006D1E02" w:rsidRPr="004F0FAC">
        <w:rPr>
          <w:rFonts w:ascii="Arial" w:hAnsi="Arial" w:cs="Arial"/>
        </w:rPr>
        <w:t xml:space="preserve"> </w:t>
      </w:r>
      <w:r w:rsidR="00D25878" w:rsidRPr="004F0FAC">
        <w:rPr>
          <w:rFonts w:ascii="Arial" w:hAnsi="Arial" w:cs="Arial"/>
        </w:rPr>
        <w:t>20</w:t>
      </w:r>
      <w:r w:rsidR="00420075">
        <w:rPr>
          <w:rFonts w:ascii="Arial" w:hAnsi="Arial" w:cs="Arial"/>
        </w:rPr>
        <w:t>5</w:t>
      </w:r>
      <w:r w:rsidR="00D25878" w:rsidRPr="004F0FAC">
        <w:rPr>
          <w:rFonts w:ascii="Arial" w:hAnsi="Arial" w:cs="Arial"/>
        </w:rPr>
        <w:t> </w:t>
      </w:r>
      <w:r w:rsidR="00420075">
        <w:rPr>
          <w:rFonts w:ascii="Arial" w:hAnsi="Arial" w:cs="Arial"/>
        </w:rPr>
        <w:t>7</w:t>
      </w:r>
      <w:r w:rsidR="00D25878" w:rsidRPr="004F0FAC">
        <w:rPr>
          <w:rFonts w:ascii="Arial" w:hAnsi="Arial" w:cs="Arial"/>
        </w:rPr>
        <w:t>00,00 EUR  (</w:t>
      </w:r>
      <w:r w:rsidR="00420075">
        <w:rPr>
          <w:rFonts w:ascii="Arial" w:hAnsi="Arial" w:cs="Arial"/>
        </w:rPr>
        <w:t xml:space="preserve">du šimtai penki tūkstančiai septyni šimtai </w:t>
      </w:r>
      <w:r w:rsidR="00D25878" w:rsidRPr="004F0FAC">
        <w:rPr>
          <w:rFonts w:ascii="Arial" w:hAnsi="Arial" w:cs="Arial"/>
        </w:rPr>
        <w:t>eurų 00 ct)</w:t>
      </w:r>
      <w:r w:rsidR="006D1E02" w:rsidRPr="004F0FAC">
        <w:rPr>
          <w:rFonts w:ascii="Arial" w:hAnsi="Arial" w:cs="Arial"/>
        </w:rPr>
        <w:t xml:space="preserve">, įskaitant PVM. </w:t>
      </w:r>
    </w:p>
    <w:p w14:paraId="1CE2FE0D" w14:textId="199350E3" w:rsidR="00101D65" w:rsidRPr="004F0FAC" w:rsidRDefault="006D1E02" w:rsidP="00C24372">
      <w:pPr>
        <w:pStyle w:val="ListParagraph"/>
        <w:numPr>
          <w:ilvl w:val="1"/>
          <w:numId w:val="40"/>
        </w:numPr>
        <w:ind w:left="0" w:firstLine="0"/>
        <w:jc w:val="both"/>
        <w:rPr>
          <w:rFonts w:ascii="Arial" w:hAnsi="Arial" w:cs="Arial"/>
        </w:rPr>
      </w:pPr>
      <w:r w:rsidRPr="004F0FAC">
        <w:rPr>
          <w:rFonts w:ascii="Arial" w:hAnsi="Arial" w:cs="Arial"/>
        </w:rPr>
        <w:t>Paslaugų kaina</w:t>
      </w:r>
      <w:r w:rsidR="002E077A" w:rsidRPr="004F0FAC">
        <w:rPr>
          <w:rFonts w:ascii="Arial" w:hAnsi="Arial" w:cs="Arial"/>
        </w:rPr>
        <w:t>:</w:t>
      </w:r>
      <w:r w:rsidRPr="004F0FAC">
        <w:rPr>
          <w:rFonts w:ascii="Arial" w:hAnsi="Arial" w:cs="Arial"/>
        </w:rPr>
        <w:t xml:space="preserve"> </w:t>
      </w:r>
      <w:r w:rsidR="00D25878" w:rsidRPr="004F0FAC">
        <w:rPr>
          <w:rFonts w:ascii="Arial" w:hAnsi="Arial" w:cs="Arial"/>
        </w:rPr>
        <w:t>1</w:t>
      </w:r>
      <w:r w:rsidR="00A93D12">
        <w:rPr>
          <w:rFonts w:ascii="Arial" w:hAnsi="Arial" w:cs="Arial"/>
        </w:rPr>
        <w:t>7</w:t>
      </w:r>
      <w:r w:rsidR="00D25878" w:rsidRPr="004F0FAC">
        <w:rPr>
          <w:rFonts w:ascii="Arial" w:hAnsi="Arial" w:cs="Arial"/>
        </w:rPr>
        <w:t>0</w:t>
      </w:r>
      <w:r w:rsidR="004A40C2">
        <w:rPr>
          <w:rFonts w:ascii="Arial" w:hAnsi="Arial" w:cs="Arial"/>
        </w:rPr>
        <w:t xml:space="preserve"> </w:t>
      </w:r>
      <w:r w:rsidR="00D25878" w:rsidRPr="004F0FAC">
        <w:rPr>
          <w:rFonts w:ascii="Arial" w:hAnsi="Arial" w:cs="Arial"/>
        </w:rPr>
        <w:t>000,00 EUR (</w:t>
      </w:r>
      <w:r w:rsidR="004A40C2">
        <w:rPr>
          <w:rFonts w:ascii="Arial" w:hAnsi="Arial" w:cs="Arial"/>
        </w:rPr>
        <w:t xml:space="preserve">šimtas septyniasdešimt tūkstančių </w:t>
      </w:r>
      <w:r w:rsidR="00D25878" w:rsidRPr="004F0FAC">
        <w:rPr>
          <w:rFonts w:ascii="Arial" w:hAnsi="Arial" w:cs="Arial"/>
        </w:rPr>
        <w:t>eurų 00 ct)</w:t>
      </w:r>
      <w:r w:rsidRPr="004F0FAC">
        <w:rPr>
          <w:rFonts w:ascii="Arial" w:hAnsi="Arial" w:cs="Arial"/>
        </w:rPr>
        <w:t>, neįskaitant PVM</w:t>
      </w:r>
      <w:r w:rsidR="005054AF" w:rsidRPr="004F0FAC">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lastRenderedPageBreak/>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7B08BC8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878C669" w14:textId="17892CBD" w:rsidR="00943F34" w:rsidRDefault="00322777" w:rsidP="00C43F2D">
      <w:pPr>
        <w:pStyle w:val="ListParagraph"/>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63312F">
        <w:rPr>
          <w:rFonts w:ascii="Arial" w:hAnsi="Arial" w:cs="Arial"/>
        </w:rPr>
        <w:t xml:space="preserve"> </w:t>
      </w:r>
    </w:p>
    <w:p w14:paraId="0C607441" w14:textId="04860968" w:rsidR="00B7524B" w:rsidRPr="002419B5" w:rsidRDefault="00943F34" w:rsidP="00C43F2D">
      <w:pPr>
        <w:pStyle w:val="ListParagraph"/>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3E4E5CB2" w14:textId="59DAFDED" w:rsidR="006A54C9" w:rsidRPr="002419B5" w:rsidRDefault="006A54C9" w:rsidP="00C43F2D">
      <w:pPr>
        <w:pStyle w:val="ListParagraph"/>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lastRenderedPageBreak/>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C50800" w:rsidRDefault="00EE259B" w:rsidP="00876A9E">
      <w:pPr>
        <w:pStyle w:val="ListParagraph"/>
        <w:ind w:left="0"/>
        <w:jc w:val="both"/>
        <w:rPr>
          <w:rFonts w:ascii="Arial" w:hAnsi="Arial" w:cs="Arial"/>
        </w:rPr>
      </w:pPr>
      <w:r w:rsidRPr="00C50800">
        <w:rPr>
          <w:rFonts w:ascii="Arial" w:hAnsi="Arial" w:cs="Arial"/>
        </w:rPr>
        <w:t xml:space="preserve">9.3.1. </w:t>
      </w:r>
      <w:r w:rsidR="0045229F" w:rsidRPr="00C50800">
        <w:rPr>
          <w:rFonts w:ascii="Arial" w:hAnsi="Arial" w:cs="Arial"/>
        </w:rPr>
        <w:t>Priedas Nr. 1</w:t>
      </w:r>
      <w:r w:rsidR="00D85AA3" w:rsidRPr="00C50800">
        <w:rPr>
          <w:rFonts w:ascii="Arial" w:hAnsi="Arial" w:cs="Arial"/>
        </w:rPr>
        <w:t xml:space="preserve"> –</w:t>
      </w:r>
      <w:r w:rsidR="0045229F" w:rsidRPr="00C50800">
        <w:rPr>
          <w:rFonts w:ascii="Arial" w:hAnsi="Arial" w:cs="Arial"/>
        </w:rPr>
        <w:t xml:space="preserve"> </w:t>
      </w:r>
      <w:r w:rsidR="00450640" w:rsidRPr="00C50800">
        <w:rPr>
          <w:rFonts w:ascii="Arial" w:hAnsi="Arial" w:cs="Arial"/>
        </w:rPr>
        <w:t>KAINODAROS PRINCIPAI;</w:t>
      </w:r>
    </w:p>
    <w:p w14:paraId="77031344" w14:textId="29514005" w:rsidR="00D05ECD" w:rsidRPr="00C50800" w:rsidRDefault="00EE259B" w:rsidP="00876A9E">
      <w:pPr>
        <w:pStyle w:val="ListParagraph"/>
        <w:ind w:left="0"/>
        <w:jc w:val="both"/>
        <w:rPr>
          <w:rFonts w:ascii="Arial" w:hAnsi="Arial" w:cs="Arial"/>
        </w:rPr>
      </w:pPr>
      <w:r w:rsidRPr="00C50800">
        <w:rPr>
          <w:rFonts w:ascii="Arial" w:hAnsi="Arial" w:cs="Arial"/>
        </w:rPr>
        <w:t xml:space="preserve">9.3.2. </w:t>
      </w:r>
      <w:r w:rsidR="00C63C3A" w:rsidRPr="00C50800">
        <w:rPr>
          <w:rFonts w:ascii="Arial" w:hAnsi="Arial" w:cs="Arial"/>
        </w:rPr>
        <w:t>Priedas Nr. 2 – DUOMENŲ TVARKYMO SUTARTIS</w:t>
      </w:r>
      <w:r w:rsidR="00450640" w:rsidRPr="00C50800">
        <w:rPr>
          <w:rFonts w:ascii="Arial" w:hAnsi="Arial" w:cs="Arial"/>
        </w:rPr>
        <w:t>;</w:t>
      </w:r>
    </w:p>
    <w:p w14:paraId="0BCE8F38" w14:textId="006F8856" w:rsidR="009F40D9" w:rsidRPr="00C50800" w:rsidRDefault="009F40D9" w:rsidP="009F40D9">
      <w:pPr>
        <w:pStyle w:val="ListParagraph"/>
        <w:ind w:left="0"/>
        <w:jc w:val="both"/>
        <w:rPr>
          <w:rFonts w:ascii="Arial" w:hAnsi="Arial" w:cs="Arial"/>
        </w:rPr>
      </w:pPr>
      <w:r w:rsidRPr="00C50800">
        <w:rPr>
          <w:rFonts w:ascii="Arial" w:hAnsi="Arial" w:cs="Arial"/>
        </w:rPr>
        <w:t xml:space="preserve">9.3.3. Priedas Nr. </w:t>
      </w:r>
      <w:r w:rsidR="00C50800" w:rsidRPr="00C50800">
        <w:rPr>
          <w:rFonts w:ascii="Arial" w:hAnsi="Arial" w:cs="Arial"/>
        </w:rPr>
        <w:t>3</w:t>
      </w:r>
      <w:r w:rsidRPr="00C50800">
        <w:rPr>
          <w:rFonts w:ascii="Arial" w:hAnsi="Arial" w:cs="Arial"/>
        </w:rPr>
        <w:t xml:space="preserve"> – TECHNINĖ SPECIFIKACIJA;</w:t>
      </w:r>
    </w:p>
    <w:p w14:paraId="315B3EAB" w14:textId="7123B9A4" w:rsidR="008738BC" w:rsidRPr="00C50800" w:rsidRDefault="00876A9E" w:rsidP="00876A9E">
      <w:pPr>
        <w:pStyle w:val="ListParagraph"/>
        <w:ind w:left="0"/>
        <w:jc w:val="both"/>
        <w:rPr>
          <w:rFonts w:ascii="Arial" w:hAnsi="Arial" w:cs="Arial"/>
        </w:rPr>
      </w:pPr>
      <w:r w:rsidRPr="00C50800">
        <w:rPr>
          <w:rFonts w:ascii="Arial" w:hAnsi="Arial" w:cs="Arial"/>
        </w:rPr>
        <w:t>9.3.</w:t>
      </w:r>
      <w:r w:rsidR="009F40D9" w:rsidRPr="00C50800">
        <w:rPr>
          <w:rFonts w:ascii="Arial" w:hAnsi="Arial" w:cs="Arial"/>
        </w:rPr>
        <w:t>4</w:t>
      </w:r>
      <w:r w:rsidRPr="00C50800">
        <w:rPr>
          <w:rFonts w:ascii="Arial" w:hAnsi="Arial" w:cs="Arial"/>
        </w:rPr>
        <w:t xml:space="preserve">. </w:t>
      </w:r>
      <w:r w:rsidR="008738BC" w:rsidRPr="00C50800">
        <w:rPr>
          <w:rFonts w:ascii="Arial" w:hAnsi="Arial" w:cs="Arial"/>
        </w:rPr>
        <w:t>H</w:t>
      </w:r>
      <w:r w:rsidR="00A42A33">
        <w:rPr>
          <w:rFonts w:ascii="Arial" w:hAnsi="Arial" w:cs="Arial"/>
        </w:rPr>
        <w:t>1</w:t>
      </w:r>
      <w:r w:rsidR="008738BC" w:rsidRPr="00C50800">
        <w:rPr>
          <w:rFonts w:ascii="Arial" w:hAnsi="Arial" w:cs="Arial"/>
        </w:rPr>
        <w:t xml:space="preserve"> PRIEDAS, </w:t>
      </w:r>
      <w:r w:rsidR="00A42A33" w:rsidRPr="00A42A33">
        <w:rPr>
          <w:rFonts w:ascii="Arial" w:hAnsi="Arial" w:cs="Arial"/>
        </w:rPr>
        <w:t>RINKODAROS VALDYMO KONSULTACINIŲ PASLAUGŲ TEIKIMAS</w:t>
      </w:r>
      <w:r w:rsidR="004F0FAC" w:rsidRPr="00C50800">
        <w:rPr>
          <w:rFonts w:ascii="Arial" w:hAnsi="Arial" w:cs="Arial"/>
        </w:rPr>
        <w:t>.</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66F106C2" w14:textId="77777777" w:rsidR="00BC5925" w:rsidRPr="008C07F3" w:rsidRDefault="00BC5925" w:rsidP="00BC5925">
            <w:pPr>
              <w:rPr>
                <w:rFonts w:ascii="Arial" w:hAnsi="Arial" w:cs="Arial"/>
              </w:rPr>
            </w:pPr>
            <w:r w:rsidRPr="008C07F3">
              <w:rPr>
                <w:rFonts w:ascii="Arial" w:hAnsi="Arial" w:cs="Arial"/>
              </w:rPr>
              <w:t>AB Ignitis grupė</w:t>
            </w:r>
          </w:p>
          <w:p w14:paraId="479D210F" w14:textId="77777777" w:rsidR="00BC5925" w:rsidRPr="008C07F3" w:rsidRDefault="00BC5925" w:rsidP="00BC5925">
            <w:pPr>
              <w:rPr>
                <w:rFonts w:ascii="Arial" w:hAnsi="Arial" w:cs="Arial"/>
              </w:rPr>
            </w:pPr>
            <w:r w:rsidRPr="008C07F3">
              <w:rPr>
                <w:rFonts w:ascii="Arial" w:hAnsi="Arial" w:cs="Arial"/>
              </w:rPr>
              <w:t>Žvejų g. 14, LT-09310 Vilnius</w:t>
            </w:r>
          </w:p>
          <w:p w14:paraId="720A1B75" w14:textId="77777777" w:rsidR="00BC5925" w:rsidRPr="008C07F3" w:rsidRDefault="00BC5925" w:rsidP="00BC5925">
            <w:pPr>
              <w:rPr>
                <w:rFonts w:ascii="Arial" w:hAnsi="Arial" w:cs="Arial"/>
              </w:rPr>
            </w:pPr>
            <w:r w:rsidRPr="008C07F3">
              <w:rPr>
                <w:rFonts w:ascii="Arial" w:hAnsi="Arial" w:cs="Arial"/>
              </w:rPr>
              <w:t>Tel. Nr.: + 370 5 2782115</w:t>
            </w:r>
          </w:p>
          <w:p w14:paraId="08CC3DA3" w14:textId="77777777" w:rsidR="00BC5925" w:rsidRPr="008C07F3" w:rsidRDefault="00BC5925" w:rsidP="00BC5925">
            <w:pPr>
              <w:rPr>
                <w:rFonts w:ascii="Arial" w:hAnsi="Arial" w:cs="Arial"/>
              </w:rPr>
            </w:pPr>
            <w:r w:rsidRPr="008C07F3">
              <w:rPr>
                <w:rFonts w:ascii="Arial" w:hAnsi="Arial" w:cs="Arial"/>
              </w:rPr>
              <w:t>Juridinio asmens kodas: 301844044</w:t>
            </w:r>
          </w:p>
          <w:p w14:paraId="1E653982" w14:textId="77777777" w:rsidR="00BC5925" w:rsidRPr="008C07F3" w:rsidRDefault="00BC5925" w:rsidP="00BC5925">
            <w:pPr>
              <w:rPr>
                <w:rFonts w:ascii="Arial" w:hAnsi="Arial" w:cs="Arial"/>
              </w:rPr>
            </w:pPr>
            <w:r w:rsidRPr="008C07F3">
              <w:rPr>
                <w:rFonts w:ascii="Arial" w:hAnsi="Arial" w:cs="Arial"/>
              </w:rPr>
              <w:t>PVM kodas:  LT100004278519</w:t>
            </w:r>
          </w:p>
          <w:p w14:paraId="50394842" w14:textId="77777777" w:rsidR="00BC5925" w:rsidRDefault="00BC5925" w:rsidP="00BC5925">
            <w:pPr>
              <w:tabs>
                <w:tab w:val="left" w:pos="0"/>
                <w:tab w:val="left" w:pos="630"/>
              </w:tabs>
              <w:rPr>
                <w:rFonts w:ascii="Arial" w:hAnsi="Arial" w:cs="Arial"/>
              </w:rPr>
            </w:pPr>
          </w:p>
          <w:p w14:paraId="4095F780" w14:textId="77777777" w:rsidR="00BC5925" w:rsidRDefault="00BC5925" w:rsidP="00BC5925">
            <w:pPr>
              <w:tabs>
                <w:tab w:val="left" w:pos="0"/>
                <w:tab w:val="left" w:pos="630"/>
              </w:tabs>
              <w:rPr>
                <w:rFonts w:ascii="Arial" w:hAnsi="Arial" w:cs="Arial"/>
              </w:rPr>
            </w:pPr>
          </w:p>
          <w:p w14:paraId="5444B613" w14:textId="77777777" w:rsidR="00BC5925" w:rsidRDefault="00BC5925" w:rsidP="00BC5925">
            <w:pPr>
              <w:tabs>
                <w:tab w:val="left" w:pos="0"/>
                <w:tab w:val="left" w:pos="630"/>
              </w:tabs>
              <w:rPr>
                <w:rFonts w:ascii="Arial" w:hAnsi="Arial" w:cs="Arial"/>
              </w:rPr>
            </w:pPr>
          </w:p>
          <w:p w14:paraId="4D8A2986" w14:textId="77777777" w:rsidR="00BC5925" w:rsidRDefault="00BC5925" w:rsidP="00BC5925">
            <w:pPr>
              <w:tabs>
                <w:tab w:val="left" w:pos="0"/>
                <w:tab w:val="left" w:pos="630"/>
              </w:tabs>
              <w:rPr>
                <w:rFonts w:ascii="Arial" w:hAnsi="Arial" w:cs="Arial"/>
              </w:rPr>
            </w:pPr>
          </w:p>
          <w:p w14:paraId="425BE19B" w14:textId="77777777" w:rsidR="00BC5925" w:rsidRPr="005F3836" w:rsidRDefault="00BC5925" w:rsidP="00BC5925">
            <w:pPr>
              <w:tabs>
                <w:tab w:val="left" w:pos="0"/>
                <w:tab w:val="left" w:pos="630"/>
              </w:tabs>
              <w:rPr>
                <w:rFonts w:ascii="Arial" w:hAnsi="Arial" w:cs="Arial"/>
              </w:rPr>
            </w:pPr>
            <w:r w:rsidRPr="005F3836">
              <w:rPr>
                <w:rFonts w:ascii="Arial" w:hAnsi="Arial" w:cs="Arial"/>
              </w:rPr>
              <w:t>_____________________________________</w:t>
            </w:r>
          </w:p>
          <w:p w14:paraId="1AA3807A" w14:textId="0D8498CC" w:rsidR="00BC5925" w:rsidRDefault="00BC5925" w:rsidP="00BC5925">
            <w:pPr>
              <w:tabs>
                <w:tab w:val="left" w:pos="0"/>
                <w:tab w:val="left" w:pos="630"/>
              </w:tabs>
              <w:rPr>
                <w:rFonts w:ascii="Arial" w:hAnsi="Arial" w:cs="Arial"/>
                <w:iCs/>
              </w:rPr>
            </w:pPr>
          </w:p>
          <w:p w14:paraId="32E680BC" w14:textId="4FE56FBB" w:rsidR="00BC5925" w:rsidRDefault="00BC5925" w:rsidP="00BC5925">
            <w:pPr>
              <w:tabs>
                <w:tab w:val="left" w:pos="0"/>
                <w:tab w:val="left" w:pos="630"/>
              </w:tabs>
              <w:rPr>
                <w:rFonts w:ascii="Arial" w:hAnsi="Arial" w:cs="Arial"/>
                <w:iCs/>
              </w:rPr>
            </w:pPr>
          </w:p>
          <w:p w14:paraId="2FFC450E" w14:textId="77777777" w:rsidR="00BC5925" w:rsidRPr="005F3836" w:rsidRDefault="00BC5925" w:rsidP="00BC5925">
            <w:pPr>
              <w:tabs>
                <w:tab w:val="left" w:pos="0"/>
                <w:tab w:val="left" w:pos="630"/>
              </w:tabs>
              <w:rPr>
                <w:rFonts w:ascii="Arial" w:hAnsi="Arial" w:cs="Arial"/>
                <w:iCs/>
              </w:rPr>
            </w:pPr>
          </w:p>
          <w:p w14:paraId="0112906A" w14:textId="77777777" w:rsidR="00BC5925" w:rsidRPr="005F3836" w:rsidRDefault="00BC5925" w:rsidP="00BC5925">
            <w:pPr>
              <w:tabs>
                <w:tab w:val="left" w:pos="0"/>
                <w:tab w:val="left" w:pos="630"/>
              </w:tabs>
              <w:rPr>
                <w:rFonts w:ascii="Arial" w:hAnsi="Arial" w:cs="Arial"/>
              </w:rPr>
            </w:pPr>
            <w:r w:rsidRPr="005F3836">
              <w:rPr>
                <w:rFonts w:ascii="Arial" w:hAnsi="Arial" w:cs="Arial"/>
              </w:rPr>
              <w:t>_____________________________________</w:t>
            </w:r>
          </w:p>
          <w:p w14:paraId="2477D605" w14:textId="77777777" w:rsidR="00F87CF0" w:rsidRPr="005F3836" w:rsidRDefault="00F87CF0" w:rsidP="00B26F26">
            <w:pPr>
              <w:tabs>
                <w:tab w:val="left" w:pos="0"/>
                <w:tab w:val="left" w:pos="630"/>
              </w:tabs>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A8E17" w14:textId="77777777" w:rsidR="00C06145" w:rsidRDefault="00C06145">
      <w:r>
        <w:separator/>
      </w:r>
    </w:p>
  </w:endnote>
  <w:endnote w:type="continuationSeparator" w:id="0">
    <w:p w14:paraId="7410D6B1" w14:textId="77777777" w:rsidR="00C06145" w:rsidRDefault="00C06145">
      <w:r>
        <w:continuationSeparator/>
      </w:r>
    </w:p>
  </w:endnote>
  <w:endnote w:type="continuationNotice" w:id="1">
    <w:p w14:paraId="101A14AA" w14:textId="77777777" w:rsidR="00C06145" w:rsidRDefault="00C0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25170" w14:textId="77777777" w:rsidR="00C06145" w:rsidRDefault="00C06145">
      <w:r>
        <w:separator/>
      </w:r>
    </w:p>
  </w:footnote>
  <w:footnote w:type="continuationSeparator" w:id="0">
    <w:p w14:paraId="0037C850" w14:textId="77777777" w:rsidR="00C06145" w:rsidRDefault="00C06145">
      <w:r>
        <w:continuationSeparator/>
      </w:r>
    </w:p>
  </w:footnote>
  <w:footnote w:type="continuationNotice" w:id="1">
    <w:p w14:paraId="2D0FB5F1" w14:textId="77777777" w:rsidR="00C06145" w:rsidRDefault="00C06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1D7"/>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4F49"/>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952"/>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3B1F"/>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075"/>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40C2"/>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0FAC"/>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12F"/>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83F"/>
    <w:rsid w:val="006659EE"/>
    <w:rsid w:val="00665E15"/>
    <w:rsid w:val="0066619B"/>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5DF1"/>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4F8C"/>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382C"/>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61F"/>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A33"/>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3D12"/>
    <w:rsid w:val="00A94815"/>
    <w:rsid w:val="00A96D0C"/>
    <w:rsid w:val="00A96FE3"/>
    <w:rsid w:val="00AA046B"/>
    <w:rsid w:val="00AA14FA"/>
    <w:rsid w:val="00AA1658"/>
    <w:rsid w:val="00AA2F8A"/>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8A9"/>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6F26"/>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925"/>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322"/>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14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800"/>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5878"/>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0735"/>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5BE3"/>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77D97"/>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41E"/>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5EB8"/>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 w:type="character" w:customStyle="1" w:styleId="normaltextrun">
    <w:name w:val="normaltextrun"/>
    <w:basedOn w:val="DefaultParagraphFont"/>
    <w:rsid w:val="00B0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6068</Words>
  <Characters>3460</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Živilė Kasparavičienė</cp:lastModifiedBy>
  <cp:revision>44</cp:revision>
  <cp:lastPrinted>2012-11-14T13:36:00Z</cp:lastPrinted>
  <dcterms:created xsi:type="dcterms:W3CDTF">2020-08-25T12:25:00Z</dcterms:created>
  <dcterms:modified xsi:type="dcterms:W3CDTF">2021-04-01T16:01:00Z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